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5FCC7EB8"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6F0DEB">
        <w:rPr>
          <w:rFonts w:asciiTheme="minorHAnsi" w:hAnsiTheme="minorHAnsi" w:cs="Arial"/>
          <w:lang w:val="en-GB"/>
        </w:rPr>
        <w:t>Knowledge Management, Digital</w:t>
      </w:r>
    </w:p>
    <w:p w14:paraId="67D59395" w14:textId="456A1609"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F0DEB">
        <w:rPr>
          <w:rFonts w:asciiTheme="minorHAnsi" w:hAnsiTheme="minorHAnsi" w:cs="Arial"/>
          <w:lang w:val="en-GB"/>
        </w:rPr>
        <w:t>SDG Integration, Bureau for Policy and Programme Support</w:t>
      </w:r>
    </w:p>
    <w:p w14:paraId="6D413E5E" w14:textId="5D43DD3D"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6F0DEB">
        <w:rPr>
          <w:rFonts w:asciiTheme="minorHAnsi" w:hAnsiTheme="minorHAnsi" w:cs="Arial"/>
        </w:rPr>
        <w:t xml:space="preserve">NY </w:t>
      </w:r>
      <w:r w:rsidR="005D3280">
        <w:rPr>
          <w:rFonts w:asciiTheme="minorHAnsi" w:hAnsiTheme="minorHAnsi" w:cs="Arial"/>
        </w:rPr>
        <w:t>Based</w:t>
      </w:r>
    </w:p>
    <w:p w14:paraId="078B9725" w14:textId="17965F59"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F0DEB">
        <w:rPr>
          <w:rFonts w:asciiTheme="minorHAnsi" w:hAnsiTheme="minorHAnsi" w:cs="Arial"/>
          <w:lang w:val="en-GB"/>
        </w:rPr>
        <w:t>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0F0AA70F"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6F0DEB">
        <w:rPr>
          <w:rFonts w:asciiTheme="minorHAnsi" w:hAnsiTheme="minorHAnsi" w:cs="Arial"/>
          <w:lang w:val="en-GB"/>
        </w:rPr>
        <w:t>Nina Grinman</w:t>
      </w:r>
    </w:p>
    <w:p w14:paraId="2644FD5B" w14:textId="5A437AD7"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6F0DEB">
        <w:rPr>
          <w:rFonts w:asciiTheme="minorHAnsi" w:hAnsiTheme="minorHAnsi" w:cs="Arial"/>
          <w:lang w:val="en-GB"/>
        </w:rPr>
        <w:t xml:space="preserve">Digital Strategist, Policy Specialist </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66A03D11" w:rsidR="00A13D39" w:rsidRDefault="00A13D39" w:rsidP="00640FD0">
      <w:pPr>
        <w:jc w:val="both"/>
        <w:rPr>
          <w:rFonts w:asciiTheme="minorHAnsi" w:hAnsiTheme="minorHAnsi" w:cs="Arial"/>
          <w:lang w:val="en-GB"/>
        </w:rPr>
      </w:pPr>
    </w:p>
    <w:p w14:paraId="1EAAA6B8" w14:textId="77777777" w:rsidR="006F0DEB" w:rsidRDefault="006F0DEB" w:rsidP="006F0DEB">
      <w:pPr>
        <w:spacing w:after="80"/>
        <w:rPr>
          <w:rFonts w:asciiTheme="minorHAnsi" w:hAnsiTheme="minorHAnsi"/>
        </w:rPr>
      </w:pPr>
      <w:r w:rsidRPr="00097FF5">
        <w:rPr>
          <w:rFonts w:asciiTheme="minorHAnsi" w:hAnsiTheme="minorHAnsi"/>
        </w:rPr>
        <w:t>The UN Resolution on the Repositioning of the UN Development System (A/RES/72/279) specifically tasks UNDP to provide countries with an “integrator function” to support them in accelerating progress towards the SDGs by tackling multiple interlinked and interdependent development challenges.</w:t>
      </w:r>
    </w:p>
    <w:p w14:paraId="13CAA93A" w14:textId="77777777" w:rsidR="006F0DEB" w:rsidRDefault="006F0DEB" w:rsidP="006F0DEB">
      <w:pPr>
        <w:spacing w:after="80"/>
        <w:rPr>
          <w:rFonts w:asciiTheme="minorHAnsi" w:hAnsiTheme="minorHAnsi"/>
        </w:rPr>
      </w:pPr>
    </w:p>
    <w:p w14:paraId="746EE0A8" w14:textId="3D558F59" w:rsidR="00201466" w:rsidRPr="006F0DEB" w:rsidRDefault="006F0DEB" w:rsidP="006F0DEB">
      <w:pPr>
        <w:spacing w:after="80"/>
        <w:rPr>
          <w:rFonts w:asciiTheme="minorHAnsi" w:hAnsiTheme="minorHAnsi" w:cstheme="minorHAnsi"/>
        </w:rPr>
      </w:pPr>
      <w:r>
        <w:rPr>
          <w:rFonts w:asciiTheme="minorHAnsi" w:hAnsiTheme="minorHAnsi"/>
        </w:rPr>
        <w:t xml:space="preserve">In direct response to its repositioning in the UN Development System, UNDP has realigned its policy function into a </w:t>
      </w:r>
      <w:r w:rsidRPr="00AE64ED">
        <w:rPr>
          <w:rFonts w:asciiTheme="minorHAnsi" w:hAnsiTheme="minorHAnsi"/>
        </w:rPr>
        <w:t>Global Policy Network (GPN)</w:t>
      </w:r>
      <w:r>
        <w:rPr>
          <w:rFonts w:asciiTheme="minorHAnsi" w:hAnsiTheme="minorHAnsi"/>
        </w:rPr>
        <w:t>, which</w:t>
      </w:r>
      <w:r w:rsidRPr="00AE64ED">
        <w:rPr>
          <w:rFonts w:asciiTheme="minorHAnsi" w:hAnsiTheme="minorHAnsi"/>
        </w:rPr>
        <w:t xml:space="preserve"> draws on expertise globally to provide more effective responses to the complex development challenges countries face in achieving the SDGs and responding to crisis in an integrated and coherent manner. Anchored in the Crisis Bureau (CB) and the Bureau for Policy and Programme Support (BPPS), the GPN has the responsibility for developing all relevant policy and guidance to support the results of UNDP’s Strategic Plan, which is aligned with the 2030 Agenda Sustainable Development Goals (SDG). </w:t>
      </w: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370D725B" w14:textId="7E0267D0" w:rsidR="006F0DEB" w:rsidRDefault="006F0DEB" w:rsidP="006F0DEB">
      <w:pPr>
        <w:spacing w:after="80"/>
        <w:rPr>
          <w:rFonts w:asciiTheme="minorHAnsi" w:hAnsiTheme="minorHAnsi"/>
        </w:rPr>
      </w:pPr>
      <w:r w:rsidRPr="00AE64ED">
        <w:rPr>
          <w:rFonts w:asciiTheme="minorHAnsi" w:hAnsiTheme="minorHAnsi"/>
        </w:rPr>
        <w:t>The SDG Integration Team located with UNDP’s Global Policy Network (GPN) aims to build a coherent and consolidated menu of services (the SDG Integrator “offer”) emphasizing direct short- to medium-term engagements to respond rapidly to requests from country offices for support on national implementation and monitoring of integrated policy solutions, qualitative and evidence-driven analysis for accelerated progress, and knowledge sharing and upscaling of innovative approaches to sustainable development.</w:t>
      </w:r>
      <w:r>
        <w:rPr>
          <w:rFonts w:asciiTheme="minorHAnsi" w:hAnsiTheme="minorHAnsi"/>
        </w:rPr>
        <w:t xml:space="preserve"> </w:t>
      </w:r>
    </w:p>
    <w:p w14:paraId="19E8D837" w14:textId="77777777" w:rsidR="006F0DEB" w:rsidRDefault="006F0DEB" w:rsidP="006F0DEB">
      <w:pPr>
        <w:jc w:val="both"/>
        <w:rPr>
          <w:rFonts w:asciiTheme="minorHAnsi" w:hAnsiTheme="minorHAnsi"/>
        </w:rPr>
      </w:pPr>
    </w:p>
    <w:p w14:paraId="14BB7094" w14:textId="77777777" w:rsidR="006F0DEB" w:rsidRPr="00A14E13" w:rsidRDefault="006F0DEB" w:rsidP="006F0DEB">
      <w:pPr>
        <w:jc w:val="both"/>
        <w:rPr>
          <w:rFonts w:asciiTheme="minorHAnsi" w:hAnsiTheme="minorHAnsi" w:cstheme="minorHAnsi"/>
          <w:lang w:val="en-GB"/>
        </w:rPr>
      </w:pPr>
      <w:r>
        <w:rPr>
          <w:rFonts w:asciiTheme="minorHAnsi" w:hAnsiTheme="minorHAnsi" w:cstheme="minorHAnsi"/>
        </w:rPr>
        <w:t>The SDG Integration team focuses on a</w:t>
      </w:r>
      <w:r w:rsidRPr="00903D95">
        <w:rPr>
          <w:rFonts w:asciiTheme="minorHAnsi" w:hAnsiTheme="minorHAnsi" w:cstheme="minorHAnsi"/>
          <w:lang w:val="en-GB"/>
        </w:rPr>
        <w:t xml:space="preserve"> range of issues related to integrated approaches to sustainable development: from the latest thinking and experiences of integrated modelling tools, and comparative experiences in integrated SDG planning and programming, to cutting edge innovations that are driving acceleration and address gaps, backed by data driven and evidenced based approaches. </w:t>
      </w:r>
    </w:p>
    <w:p w14:paraId="75DA92E3" w14:textId="77777777" w:rsidR="006F0DEB" w:rsidRPr="00CC15BA" w:rsidRDefault="006F0DEB" w:rsidP="006F0DEB">
      <w:pPr>
        <w:jc w:val="both"/>
        <w:rPr>
          <w:rFonts w:asciiTheme="minorHAnsi" w:hAnsiTheme="minorHAnsi" w:cstheme="minorHAnsi"/>
        </w:rPr>
      </w:pPr>
    </w:p>
    <w:p w14:paraId="5D420659" w14:textId="77777777" w:rsidR="006F0DEB" w:rsidRPr="00A14E13" w:rsidRDefault="006F0DEB" w:rsidP="006F0DEB">
      <w:pPr>
        <w:jc w:val="both"/>
        <w:rPr>
          <w:rFonts w:asciiTheme="minorHAnsi" w:hAnsiTheme="minorHAnsi" w:cstheme="minorBidi"/>
        </w:rPr>
      </w:pPr>
      <w:r w:rsidRPr="00FB0AC2">
        <w:rPr>
          <w:rFonts w:asciiTheme="minorHAnsi" w:hAnsiTheme="minorHAnsi" w:cstheme="minorBidi"/>
        </w:rPr>
        <w:t xml:space="preserve">The current revitalization of these functions aims to better capture UNDP’s knowledge, innovations, good practices and lessons learned from country, regional and global experience, drawing from a network of internal and external expertise, in order to address complex problems. To this end, UNDP has recently re-established its global Communities of Practice (CoPs), of which UNDP has a rich history, to promote and support knowledge </w:t>
      </w:r>
      <w:r w:rsidRPr="00FB0AC2">
        <w:rPr>
          <w:rFonts w:asciiTheme="minorHAnsi" w:hAnsiTheme="minorHAnsi" w:cstheme="minorBidi"/>
        </w:rPr>
        <w:lastRenderedPageBreak/>
        <w:t>flows</w:t>
      </w:r>
      <w:r>
        <w:rPr>
          <w:rFonts w:asciiTheme="minorHAnsi" w:hAnsiTheme="minorHAnsi" w:cstheme="minorBidi"/>
        </w:rPr>
        <w:t>, learning and solutions development</w:t>
      </w:r>
      <w:r w:rsidRPr="00FB0AC2">
        <w:rPr>
          <w:rFonts w:asciiTheme="minorHAnsi" w:hAnsiTheme="minorHAnsi" w:cstheme="minorBidi"/>
        </w:rPr>
        <w:t xml:space="preserve"> within and across the GPN areas of work and enrich UNDP’s global policy and programme functions. </w:t>
      </w:r>
      <w:r>
        <w:rPr>
          <w:rFonts w:asciiTheme="minorHAnsi" w:hAnsiTheme="minorHAnsi" w:cstheme="minorBidi"/>
        </w:rPr>
        <w:t>The Communities of Practice also connect with development practitioners and partners externally though UNDP managed global consultations.</w:t>
      </w:r>
      <w:r>
        <w:rPr>
          <w:rFonts w:asciiTheme="minorHAnsi" w:hAnsiTheme="minorHAnsi" w:cstheme="minorHAnsi"/>
        </w:rPr>
        <w:t xml:space="preserve"> </w:t>
      </w:r>
    </w:p>
    <w:p w14:paraId="48FA7626" w14:textId="77777777" w:rsidR="006F0DEB" w:rsidRPr="005A2550" w:rsidRDefault="006F0DEB" w:rsidP="006F0DEB">
      <w:pPr>
        <w:jc w:val="both"/>
        <w:rPr>
          <w:rFonts w:asciiTheme="minorHAnsi" w:hAnsiTheme="minorHAnsi" w:cstheme="minorHAnsi"/>
          <w:lang w:val="en-GB"/>
        </w:rPr>
      </w:pPr>
    </w:p>
    <w:p w14:paraId="6B86CBE5" w14:textId="10C67AE5" w:rsidR="00D20CAA" w:rsidRDefault="006F0DEB" w:rsidP="006F0DEB">
      <w:pPr>
        <w:rPr>
          <w:rFonts w:asciiTheme="minorHAnsi" w:hAnsiTheme="minorHAnsi" w:cstheme="minorHAnsi"/>
        </w:rPr>
      </w:pPr>
      <w:r>
        <w:rPr>
          <w:rFonts w:asciiTheme="minorHAnsi" w:hAnsiTheme="minorHAnsi" w:cstheme="minorHAnsi"/>
        </w:rPr>
        <w:t xml:space="preserve">Across the 8 CoPs, there is a need for dedicated support, particularly in the areas of coordination, monitoring, guidance and outreach. </w:t>
      </w:r>
      <w:bookmarkStart w:id="0" w:name="_Hlk8978996"/>
      <w:r w:rsidRPr="00CC15BA">
        <w:rPr>
          <w:rFonts w:asciiTheme="minorHAnsi" w:hAnsiTheme="minorHAnsi" w:cstheme="minorHAnsi"/>
        </w:rPr>
        <w:t>The</w:t>
      </w:r>
      <w:r>
        <w:rPr>
          <w:rFonts w:asciiTheme="minorHAnsi" w:hAnsiTheme="minorHAnsi" w:cstheme="minorHAnsi"/>
        </w:rPr>
        <w:t xml:space="preserve"> Organizational Learning Analyst</w:t>
      </w:r>
      <w:r w:rsidRPr="00CC15BA">
        <w:rPr>
          <w:rFonts w:asciiTheme="minorHAnsi" w:hAnsiTheme="minorHAnsi" w:cstheme="minorHAnsi"/>
        </w:rPr>
        <w:t xml:space="preserve"> will </w:t>
      </w:r>
      <w:r>
        <w:rPr>
          <w:rFonts w:asciiTheme="minorHAnsi" w:hAnsiTheme="minorHAnsi" w:cstheme="minorHAnsi"/>
        </w:rPr>
        <w:t xml:space="preserve">report to the Policy specialist, Digital Strategist in the SDG Integration team and will work closely </w:t>
      </w:r>
      <w:r w:rsidRPr="00CC15BA">
        <w:rPr>
          <w:rFonts w:asciiTheme="minorHAnsi" w:hAnsiTheme="minorHAnsi" w:cstheme="minorHAnsi"/>
        </w:rPr>
        <w:t xml:space="preserve">with colleagues </w:t>
      </w:r>
      <w:r>
        <w:rPr>
          <w:rFonts w:asciiTheme="minorHAnsi" w:hAnsiTheme="minorHAnsi" w:cstheme="minorHAnsi"/>
        </w:rPr>
        <w:t>across the Global Policy Network.</w:t>
      </w:r>
      <w:bookmarkEnd w:id="0"/>
    </w:p>
    <w:p w14:paraId="296555B2" w14:textId="2F95517A" w:rsidR="006F0DEB" w:rsidRDefault="006F0DEB" w:rsidP="006F0DEB">
      <w:pPr>
        <w:rPr>
          <w:rFonts w:asciiTheme="minorHAnsi" w:hAnsiTheme="minorHAnsi" w:cstheme="minorHAnsi"/>
        </w:rPr>
      </w:pPr>
    </w:p>
    <w:p w14:paraId="0EA3ED82" w14:textId="77777777" w:rsidR="006F0DEB" w:rsidRPr="00BB4BEF" w:rsidRDefault="006F0DEB" w:rsidP="006F0DEB">
      <w:pPr>
        <w:jc w:val="both"/>
        <w:rPr>
          <w:rFonts w:asciiTheme="minorHAnsi" w:hAnsiTheme="minorHAnsi" w:cstheme="minorHAnsi"/>
          <w:lang w:eastAsia="zh-CN"/>
        </w:rPr>
      </w:pPr>
    </w:p>
    <w:p w14:paraId="41DB5F88" w14:textId="77777777" w:rsidR="006F0DEB" w:rsidRPr="00BB4BEF" w:rsidRDefault="006F0DEB" w:rsidP="006F0DEB">
      <w:pPr>
        <w:jc w:val="both"/>
        <w:rPr>
          <w:rFonts w:asciiTheme="minorHAnsi" w:hAnsiTheme="minorHAnsi" w:cstheme="minorHAnsi"/>
          <w:lang w:eastAsia="zh-CN"/>
        </w:rPr>
      </w:pPr>
      <w:r w:rsidRPr="00BB4BEF">
        <w:rPr>
          <w:rFonts w:asciiTheme="minorHAnsi" w:hAnsiTheme="minorHAnsi" w:cstheme="minorHAnsi"/>
          <w:lang w:eastAsia="zh-CN"/>
        </w:rPr>
        <w:t>The main areas of responsibilities are:</w:t>
      </w:r>
    </w:p>
    <w:p w14:paraId="17ECACF1" w14:textId="77777777" w:rsidR="006F0DEB" w:rsidRPr="00BB4BEF" w:rsidRDefault="006F0DEB" w:rsidP="006F0DEB">
      <w:pPr>
        <w:spacing w:line="293" w:lineRule="atLeast"/>
        <w:textAlignment w:val="baseline"/>
        <w:rPr>
          <w:rFonts w:asciiTheme="minorHAnsi" w:hAnsiTheme="minorHAnsi" w:cstheme="minorHAnsi"/>
          <w:b/>
          <w:lang w:eastAsia="zh-CN"/>
        </w:rPr>
      </w:pPr>
    </w:p>
    <w:p w14:paraId="6DB3466E" w14:textId="77777777" w:rsidR="006F0DEB" w:rsidRPr="006F0DEB" w:rsidRDefault="006F0DEB" w:rsidP="006F0DEB">
      <w:pPr>
        <w:contextualSpacing/>
        <w:jc w:val="both"/>
        <w:rPr>
          <w:rFonts w:asciiTheme="minorHAnsi" w:hAnsiTheme="minorHAnsi" w:cstheme="minorHAnsi"/>
          <w:b/>
          <w:bCs/>
          <w:lang w:eastAsia="zh-CN"/>
        </w:rPr>
      </w:pPr>
      <w:r w:rsidRPr="006F0DEB">
        <w:rPr>
          <w:rFonts w:asciiTheme="minorHAnsi" w:hAnsiTheme="minorHAnsi" w:cstheme="minorHAnsi"/>
          <w:b/>
          <w:bCs/>
          <w:lang w:eastAsia="zh-CN"/>
        </w:rPr>
        <w:t>Delivery of UNDP’s organizational learning function:</w:t>
      </w:r>
    </w:p>
    <w:p w14:paraId="11A1E299" w14:textId="77777777" w:rsidR="006F0DEB" w:rsidRPr="00BB4BEF" w:rsidRDefault="006F0DEB" w:rsidP="006F0DEB">
      <w:pPr>
        <w:numPr>
          <w:ilvl w:val="0"/>
          <w:numId w:val="25"/>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Support the Policy specialist, digital strategist with coordination across UNDP’s 8 corporate Communities of Practice and external knowledge networking efforts, including through weekly status meetings, regular training meetings, and an online engagement space.</w:t>
      </w:r>
    </w:p>
    <w:p w14:paraId="0A7ECC25" w14:textId="77777777" w:rsidR="006F0DEB" w:rsidRPr="00BB4BEF" w:rsidRDefault="006F0DEB" w:rsidP="006F0DEB">
      <w:pPr>
        <w:numPr>
          <w:ilvl w:val="0"/>
          <w:numId w:val="25"/>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Support the SDG Integration team with corporate requirements, as well as in the creation, design and dissemination of knowledge products, services, and tools;</w:t>
      </w:r>
    </w:p>
    <w:p w14:paraId="3D6A62A3" w14:textId="77777777" w:rsidR="006F0DEB" w:rsidRPr="00BB4BEF" w:rsidRDefault="006F0DEB" w:rsidP="006F0DEB">
      <w:pPr>
        <w:numPr>
          <w:ilvl w:val="0"/>
          <w:numId w:val="25"/>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Identification, development and implementation of creative solutions to enhance skills of staff in collaboration with internal and external stakeholders;</w:t>
      </w:r>
    </w:p>
    <w:p w14:paraId="3556CDB9" w14:textId="77777777" w:rsidR="006F0DEB" w:rsidRPr="00BB4BEF" w:rsidRDefault="006F0DEB" w:rsidP="006F0DEB">
      <w:pPr>
        <w:contextualSpacing/>
        <w:jc w:val="both"/>
        <w:rPr>
          <w:rFonts w:asciiTheme="minorHAnsi" w:hAnsiTheme="minorHAnsi" w:cstheme="minorHAnsi"/>
          <w:lang w:eastAsia="zh-CN"/>
        </w:rPr>
      </w:pPr>
    </w:p>
    <w:p w14:paraId="5E1F091F" w14:textId="77777777" w:rsidR="006F0DEB" w:rsidRPr="006F0DEB" w:rsidRDefault="006F0DEB" w:rsidP="006F0DEB">
      <w:pPr>
        <w:contextualSpacing/>
        <w:jc w:val="both"/>
        <w:rPr>
          <w:rFonts w:asciiTheme="minorHAnsi" w:hAnsiTheme="minorHAnsi" w:cstheme="minorHAnsi"/>
          <w:b/>
          <w:bCs/>
          <w:lang w:eastAsia="zh-CN"/>
        </w:rPr>
      </w:pPr>
      <w:r w:rsidRPr="006F0DEB">
        <w:rPr>
          <w:rFonts w:asciiTheme="minorHAnsi" w:hAnsiTheme="minorHAnsi" w:cstheme="minorHAnsi"/>
          <w:b/>
          <w:bCs/>
          <w:lang w:eastAsia="zh-CN"/>
        </w:rPr>
        <w:t>CoP monitoring and measurement framework:</w:t>
      </w:r>
    </w:p>
    <w:p w14:paraId="67ADDF13" w14:textId="77777777" w:rsidR="006F0DEB" w:rsidRPr="00BB4BEF"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t>Support the tracking and analysis of quantitative data related to indicators from the CoP measurement framework;</w:t>
      </w:r>
    </w:p>
    <w:p w14:paraId="1453BC90" w14:textId="77777777" w:rsidR="006F0DEB" w:rsidRPr="00BB4BEF"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t>Implement regular assessments of quantitative and qualitative indicators to measure long and medium-term outcomes;</w:t>
      </w:r>
    </w:p>
    <w:p w14:paraId="6B759FED" w14:textId="77777777" w:rsidR="006F0DEB" w:rsidRPr="00BB4BEF"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t>Support with periodic surveying and polling efforts to feed into the community health check monitoring</w:t>
      </w:r>
    </w:p>
    <w:p w14:paraId="0E63778F" w14:textId="77777777" w:rsidR="006F0DEB" w:rsidRDefault="006F0DEB" w:rsidP="006F0DEB">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602E6167" w14:textId="6E5B9371" w:rsidR="006F0DEB" w:rsidRPr="00BB4BEF" w:rsidRDefault="006F0DEB" w:rsidP="006F0DEB">
      <w:pPr>
        <w:jc w:val="both"/>
        <w:rPr>
          <w:rFonts w:asciiTheme="minorHAnsi" w:hAnsiTheme="minorHAnsi" w:cstheme="minorHAnsi"/>
          <w:lang w:eastAsia="zh-CN"/>
        </w:rPr>
      </w:pPr>
      <w:r w:rsidRPr="00BB4BEF">
        <w:rPr>
          <w:rFonts w:asciiTheme="minorHAnsi" w:hAnsiTheme="minorHAnsi" w:cstheme="minorHAnsi"/>
        </w:rPr>
        <w:t xml:space="preserve">The Organizational Learning Analyst </w:t>
      </w:r>
      <w:r w:rsidRPr="00BB4BEF">
        <w:rPr>
          <w:rFonts w:asciiTheme="minorHAnsi" w:hAnsiTheme="minorHAnsi" w:cstheme="minorHAnsi"/>
          <w:lang w:eastAsia="zh-CN"/>
        </w:rPr>
        <w:t xml:space="preserve">plays an important role in fostering coordination across the Communities of Practice and external consultations, powering integration to improve delivery at country level, sharing knowledge for innovative solutions to accelerate efforts towards the 2030 Agenda. The incumbent will also support measurement and monitoring of the success of these engagements and developing guidance and outreach/communication efforts across the organization. </w:t>
      </w:r>
      <w:r w:rsidRPr="00BB4BEF">
        <w:rPr>
          <w:rFonts w:asciiTheme="minorHAnsi" w:hAnsiTheme="minorHAnsi"/>
        </w:rPr>
        <w:t xml:space="preserve">These functions will help the SDG Integration team </w:t>
      </w:r>
      <w:r w:rsidRPr="00BB4BEF">
        <w:rPr>
          <w:rFonts w:asciiTheme="minorHAnsi" w:hAnsiTheme="minorHAnsi" w:cstheme="minorHAnsi"/>
        </w:rPr>
        <w:t>deliver critical support to the organization’s repositioning in line with the reform of the UN Development System.</w:t>
      </w: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53767D9A" w14:textId="77777777" w:rsidR="006F0DEB" w:rsidRPr="006F0DEB" w:rsidRDefault="006F0DEB" w:rsidP="006F0DEB">
            <w:pPr>
              <w:contextualSpacing/>
              <w:jc w:val="both"/>
              <w:rPr>
                <w:rFonts w:asciiTheme="minorHAnsi" w:hAnsiTheme="minorHAnsi" w:cstheme="minorHAnsi"/>
                <w:b/>
                <w:bCs/>
                <w:lang w:eastAsia="zh-CN"/>
              </w:rPr>
            </w:pPr>
            <w:r w:rsidRPr="006F0DEB">
              <w:rPr>
                <w:rFonts w:asciiTheme="minorHAnsi" w:hAnsiTheme="minorHAnsi" w:cstheme="minorHAnsi"/>
                <w:b/>
                <w:bCs/>
                <w:lang w:eastAsia="zh-CN"/>
              </w:rPr>
              <w:t>Delivery of UNDP’s organizational learning function:</w:t>
            </w:r>
          </w:p>
          <w:p w14:paraId="53A88E9D" w14:textId="77777777" w:rsidR="006F0DEB" w:rsidRPr="00BB4BEF" w:rsidRDefault="006F0DEB" w:rsidP="006F0DEB">
            <w:pPr>
              <w:numPr>
                <w:ilvl w:val="0"/>
                <w:numId w:val="24"/>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Support the Policy specialist, digital strategist with coordination across UNDP’s 8 corporate Communities of Practice and external knowledge networking efforts, including through weekly status meetings, regular training meetings, and an online engagement space.</w:t>
            </w:r>
          </w:p>
          <w:p w14:paraId="0473F71A" w14:textId="77777777" w:rsidR="006F0DEB" w:rsidRPr="00BB4BEF" w:rsidRDefault="006F0DEB" w:rsidP="006F0DEB">
            <w:pPr>
              <w:numPr>
                <w:ilvl w:val="0"/>
                <w:numId w:val="24"/>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Support the SDG Integration team with corporate requirements, as well as in the creation, design and dissemination of knowledge products, services, and tools;</w:t>
            </w:r>
          </w:p>
          <w:p w14:paraId="6FDB60A8" w14:textId="77777777" w:rsidR="006F0DEB" w:rsidRPr="00BB4BEF" w:rsidRDefault="006F0DEB" w:rsidP="006F0DEB">
            <w:pPr>
              <w:numPr>
                <w:ilvl w:val="0"/>
                <w:numId w:val="24"/>
              </w:numPr>
              <w:spacing w:line="293" w:lineRule="atLeast"/>
              <w:textAlignment w:val="baseline"/>
              <w:rPr>
                <w:rFonts w:asciiTheme="minorHAnsi" w:hAnsiTheme="minorHAnsi" w:cstheme="minorHAnsi"/>
                <w:lang w:eastAsia="zh-CN"/>
              </w:rPr>
            </w:pPr>
            <w:r w:rsidRPr="00BB4BEF">
              <w:rPr>
                <w:rFonts w:asciiTheme="minorHAnsi" w:hAnsiTheme="minorHAnsi" w:cstheme="minorHAnsi"/>
                <w:lang w:eastAsia="zh-CN"/>
              </w:rPr>
              <w:t>Identification, development and implementation of creative solutions to enhance skills of staff in collaboration with internal and external stakeholders;</w:t>
            </w:r>
          </w:p>
          <w:p w14:paraId="56C02510" w14:textId="2AC65B18" w:rsidR="00F64BAA" w:rsidRPr="006F0DEB" w:rsidRDefault="00F64BAA" w:rsidP="006F0DEB">
            <w:pPr>
              <w:ind w:left="360"/>
              <w:rPr>
                <w:rFonts w:asciiTheme="minorHAnsi" w:hAnsiTheme="minorHAnsi"/>
                <w:lang w:val="en-GB"/>
              </w:rPr>
            </w:pPr>
          </w:p>
        </w:tc>
        <w:tc>
          <w:tcPr>
            <w:tcW w:w="1005" w:type="dxa"/>
          </w:tcPr>
          <w:p w14:paraId="245AC64F" w14:textId="338BEDE9" w:rsidR="00F64BAA" w:rsidRPr="001B6350" w:rsidRDefault="006F0DEB"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0F199146" w14:textId="77777777" w:rsidR="006F0DEB" w:rsidRPr="006F0DEB" w:rsidRDefault="006F0DEB" w:rsidP="006F0DEB">
            <w:pPr>
              <w:contextualSpacing/>
              <w:jc w:val="both"/>
              <w:rPr>
                <w:rFonts w:asciiTheme="minorHAnsi" w:hAnsiTheme="minorHAnsi" w:cstheme="minorHAnsi"/>
                <w:b/>
                <w:bCs/>
                <w:lang w:eastAsia="zh-CN"/>
              </w:rPr>
            </w:pPr>
            <w:r w:rsidRPr="006F0DEB">
              <w:rPr>
                <w:rFonts w:asciiTheme="minorHAnsi" w:hAnsiTheme="minorHAnsi" w:cstheme="minorHAnsi"/>
                <w:b/>
                <w:bCs/>
                <w:lang w:eastAsia="zh-CN"/>
              </w:rPr>
              <w:t>CoP monitoring and measurement framework:</w:t>
            </w:r>
          </w:p>
          <w:p w14:paraId="62E6DC1B" w14:textId="77777777" w:rsidR="006F0DEB" w:rsidRPr="00BB4BEF"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t>Support the tracking and analysis of quantitative data related to indicators from the CoP measurement framework;</w:t>
            </w:r>
          </w:p>
          <w:p w14:paraId="4D96E20E" w14:textId="77777777" w:rsidR="006F0DEB" w:rsidRPr="00BB4BEF"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lastRenderedPageBreak/>
              <w:t>Implement regular assessments of quantitative and qualitative indicators to measure long and medium-term outcomes;</w:t>
            </w:r>
          </w:p>
          <w:p w14:paraId="3107A99E" w14:textId="7C49F539" w:rsidR="00F64BAA" w:rsidRPr="006F0DEB" w:rsidRDefault="006F0DEB" w:rsidP="006F0DEB">
            <w:pPr>
              <w:pStyle w:val="ListParagraph"/>
              <w:numPr>
                <w:ilvl w:val="0"/>
                <w:numId w:val="25"/>
              </w:numPr>
              <w:jc w:val="both"/>
              <w:rPr>
                <w:rFonts w:asciiTheme="minorHAnsi" w:hAnsiTheme="minorHAnsi" w:cstheme="minorHAnsi"/>
                <w:lang w:eastAsia="zh-CN"/>
              </w:rPr>
            </w:pPr>
            <w:r w:rsidRPr="00BB4BEF">
              <w:rPr>
                <w:rFonts w:asciiTheme="minorHAnsi" w:hAnsiTheme="minorHAnsi" w:cstheme="minorHAnsi"/>
                <w:lang w:eastAsia="zh-CN"/>
              </w:rPr>
              <w:t>Support with periodic surveying and polling efforts to feed into the community health check monitoring</w:t>
            </w:r>
          </w:p>
        </w:tc>
        <w:tc>
          <w:tcPr>
            <w:tcW w:w="1005" w:type="dxa"/>
          </w:tcPr>
          <w:p w14:paraId="0E02DEFB" w14:textId="292EB4D6" w:rsidR="00F64BAA" w:rsidRPr="001B6350" w:rsidRDefault="006F0DEB" w:rsidP="00B65404">
            <w:pPr>
              <w:jc w:val="center"/>
              <w:rPr>
                <w:rFonts w:asciiTheme="minorHAnsi" w:hAnsiTheme="minorHAnsi" w:cs="Arial"/>
                <w:b/>
                <w:lang w:val="en-GB"/>
              </w:rPr>
            </w:pPr>
            <w:r>
              <w:rPr>
                <w:rFonts w:asciiTheme="minorHAnsi" w:hAnsiTheme="minorHAnsi" w:cs="Arial"/>
                <w:b/>
                <w:lang w:val="en-GB"/>
              </w:rPr>
              <w:lastRenderedPageBreak/>
              <w:t>60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40DA84D4" w:rsidR="009502ED" w:rsidRPr="00D91EE0" w:rsidRDefault="006F0DEB" w:rsidP="00D91EE0">
            <w:pPr>
              <w:ind w:left="360"/>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0CA00218" w:rsidR="00224DBF" w:rsidRPr="006F0DEB" w:rsidRDefault="00224DBF" w:rsidP="0033185A">
      <w:pPr>
        <w:pStyle w:val="Header"/>
        <w:jc w:val="both"/>
        <w:rPr>
          <w:rFonts w:asciiTheme="minorHAnsi" w:hAnsiTheme="minorHAnsi" w:cs="Arial"/>
          <w:sz w:val="20"/>
        </w:rPr>
      </w:pPr>
      <w:r w:rsidRPr="006F0DEB">
        <w:rPr>
          <w:rFonts w:asciiTheme="minorHAnsi" w:hAnsiTheme="minorHAnsi" w:cs="Arial"/>
          <w:sz w:val="20"/>
        </w:rPr>
        <w:t>Candidates must meet the following educational requirements:</w:t>
      </w:r>
    </w:p>
    <w:p w14:paraId="0D0E4332" w14:textId="77777777" w:rsidR="006F0DEB" w:rsidRPr="006F0DEB" w:rsidRDefault="006F0DEB" w:rsidP="006F0DEB">
      <w:pPr>
        <w:pStyle w:val="ListParagraph"/>
        <w:numPr>
          <w:ilvl w:val="0"/>
          <w:numId w:val="26"/>
        </w:numPr>
        <w:contextualSpacing w:val="0"/>
        <w:jc w:val="both"/>
        <w:rPr>
          <w:rFonts w:asciiTheme="minorHAnsi" w:hAnsiTheme="minorHAnsi" w:cstheme="minorHAnsi"/>
          <w:b/>
          <w:bCs/>
        </w:rPr>
      </w:pPr>
      <w:r w:rsidRPr="006F0DEB">
        <w:rPr>
          <w:rFonts w:asciiTheme="minorHAnsi" w:hAnsiTheme="minorHAnsi" w:cstheme="minorHAnsi"/>
          <w:color w:val="333333"/>
        </w:rPr>
        <w:t xml:space="preserve">Master’s Degree in International Development, Social Sciences, Knowledge Management or related area, required. </w:t>
      </w:r>
    </w:p>
    <w:p w14:paraId="77F7DAE4" w14:textId="77777777" w:rsidR="0033185A" w:rsidRPr="006F0DEB" w:rsidRDefault="00414B5C" w:rsidP="00414B5C">
      <w:pPr>
        <w:pStyle w:val="Header"/>
        <w:spacing w:before="100" w:beforeAutospacing="1"/>
        <w:jc w:val="both"/>
        <w:rPr>
          <w:rFonts w:asciiTheme="minorHAnsi" w:hAnsiTheme="minorHAnsi" w:cs="Arial"/>
          <w:sz w:val="20"/>
        </w:rPr>
      </w:pPr>
      <w:r w:rsidRPr="006F0DEB">
        <w:rPr>
          <w:rFonts w:asciiTheme="minorHAnsi" w:hAnsiTheme="minorHAnsi" w:cs="Arial"/>
          <w:b/>
          <w:sz w:val="20"/>
        </w:rPr>
        <w:t>IT skills:</w:t>
      </w:r>
    </w:p>
    <w:p w14:paraId="229374D9" w14:textId="4FBE5C40" w:rsidR="006F0DEB" w:rsidRPr="006F0DEB" w:rsidRDefault="006F0DEB" w:rsidP="006F0DEB">
      <w:pPr>
        <w:pStyle w:val="NormalWeb"/>
        <w:numPr>
          <w:ilvl w:val="0"/>
          <w:numId w:val="19"/>
        </w:numPr>
        <w:spacing w:line="240" w:lineRule="auto"/>
        <w:rPr>
          <w:rFonts w:asciiTheme="minorHAnsi" w:hAnsiTheme="minorHAnsi" w:cstheme="minorHAnsi"/>
          <w:sz w:val="20"/>
          <w:szCs w:val="20"/>
          <w:lang w:val="en-GB"/>
        </w:rPr>
      </w:pPr>
      <w:r w:rsidRPr="006F0DEB">
        <w:rPr>
          <w:rFonts w:asciiTheme="minorHAnsi" w:hAnsiTheme="minorHAnsi" w:cstheme="minorHAnsi"/>
          <w:sz w:val="20"/>
          <w:szCs w:val="20"/>
          <w:lang w:val="en-GB"/>
        </w:rPr>
        <w:t>Proficiency and proven experience in the use of Microsoft Office suite (e.g. Word, Excel, Power Point).</w:t>
      </w:r>
    </w:p>
    <w:p w14:paraId="2328236F" w14:textId="104F3C64" w:rsidR="00D91EE0" w:rsidRPr="006F0DEB" w:rsidRDefault="006F0DEB" w:rsidP="006F0DEB">
      <w:pPr>
        <w:pStyle w:val="NormalWeb"/>
        <w:numPr>
          <w:ilvl w:val="0"/>
          <w:numId w:val="19"/>
        </w:numPr>
        <w:spacing w:line="240" w:lineRule="auto"/>
        <w:rPr>
          <w:rFonts w:asciiTheme="minorHAnsi" w:hAnsiTheme="minorHAnsi" w:cstheme="minorHAnsi"/>
          <w:sz w:val="20"/>
          <w:szCs w:val="20"/>
          <w:lang w:val="en-GB"/>
        </w:rPr>
      </w:pPr>
      <w:r w:rsidRPr="006F0DEB">
        <w:rPr>
          <w:rFonts w:asciiTheme="minorHAnsi" w:hAnsiTheme="minorHAnsi" w:cstheme="minorHAnsi"/>
          <w:sz w:val="20"/>
          <w:szCs w:val="20"/>
          <w:lang w:val="en-GB"/>
        </w:rPr>
        <w:t xml:space="preserve">Experience and knowledge of Open source technology or online platforms </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72B6F13D" w14:textId="77777777" w:rsidR="006F0DEB" w:rsidRPr="00A6570B" w:rsidRDefault="006F0DEB" w:rsidP="006F0DEB">
      <w:pPr>
        <w:pStyle w:val="ListParagraph"/>
        <w:numPr>
          <w:ilvl w:val="0"/>
          <w:numId w:val="26"/>
        </w:numPr>
        <w:rPr>
          <w:rFonts w:asciiTheme="minorHAnsi" w:hAnsiTheme="minorHAnsi" w:cstheme="minorHAnsi"/>
          <w:lang w:val="en-GB"/>
        </w:rPr>
      </w:pPr>
      <w:r w:rsidRPr="00A6570B">
        <w:rPr>
          <w:rFonts w:asciiTheme="minorHAnsi" w:hAnsiTheme="minorHAnsi" w:cstheme="minorHAnsi"/>
          <w:lang w:val="en-GB"/>
        </w:rPr>
        <w:t xml:space="preserve">Fluency in written and spoken English is required; </w:t>
      </w:r>
    </w:p>
    <w:p w14:paraId="6F5192F0" w14:textId="77777777" w:rsidR="006F0DEB" w:rsidRPr="00636369" w:rsidRDefault="006F0DEB" w:rsidP="006F0DEB">
      <w:pPr>
        <w:pStyle w:val="ListParagraph"/>
        <w:numPr>
          <w:ilvl w:val="0"/>
          <w:numId w:val="26"/>
        </w:numPr>
        <w:rPr>
          <w:rFonts w:asciiTheme="minorHAnsi" w:hAnsiTheme="minorHAnsi" w:cstheme="minorHAnsi"/>
          <w:lang w:val="en-GB"/>
        </w:rPr>
      </w:pPr>
      <w:r w:rsidRPr="00A6570B">
        <w:rPr>
          <w:rFonts w:asciiTheme="minorHAnsi" w:hAnsiTheme="minorHAnsi" w:cstheme="minorHAnsi"/>
          <w:lang w:val="en-GB"/>
        </w:rPr>
        <w:t>Working knowledge of another UN language would be an asset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D2B9F" w14:textId="77777777" w:rsidR="007E017C" w:rsidRDefault="007E017C">
      <w:r>
        <w:separator/>
      </w:r>
    </w:p>
  </w:endnote>
  <w:endnote w:type="continuationSeparator" w:id="0">
    <w:p w14:paraId="0919EA49" w14:textId="77777777" w:rsidR="007E017C" w:rsidRDefault="007E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yriad Pro">
    <w:altName w:val="Corbel"/>
    <w:panose1 w:val="020B0503030403020204"/>
    <w:charset w:val="00"/>
    <w:family w:val="swiss"/>
    <w:notTrueType/>
    <w:pitch w:val="variable"/>
    <w:sig w:usb0="A00002AF" w:usb1="5000204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48852" w14:textId="77777777" w:rsidR="007E017C" w:rsidRDefault="007E017C">
      <w:r>
        <w:separator/>
      </w:r>
    </w:p>
  </w:footnote>
  <w:footnote w:type="continuationSeparator" w:id="0">
    <w:p w14:paraId="2859BCEC" w14:textId="77777777" w:rsidR="007E017C" w:rsidRDefault="007E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1EC6923"/>
    <w:multiLevelType w:val="hybridMultilevel"/>
    <w:tmpl w:val="3E8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C553D"/>
    <w:multiLevelType w:val="hybridMultilevel"/>
    <w:tmpl w:val="B0CE3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4"/>
  </w:num>
  <w:num w:numId="4">
    <w:abstractNumId w:val="9"/>
  </w:num>
  <w:num w:numId="5">
    <w:abstractNumId w:val="18"/>
  </w:num>
  <w:num w:numId="6">
    <w:abstractNumId w:val="16"/>
  </w:num>
  <w:num w:numId="7">
    <w:abstractNumId w:val="22"/>
  </w:num>
  <w:num w:numId="8">
    <w:abstractNumId w:val="7"/>
  </w:num>
  <w:num w:numId="9">
    <w:abstractNumId w:val="23"/>
  </w:num>
  <w:num w:numId="10">
    <w:abstractNumId w:val="0"/>
  </w:num>
  <w:num w:numId="11">
    <w:abstractNumId w:val="10"/>
  </w:num>
  <w:num w:numId="12">
    <w:abstractNumId w:val="5"/>
  </w:num>
  <w:num w:numId="13">
    <w:abstractNumId w:val="20"/>
  </w:num>
  <w:num w:numId="14">
    <w:abstractNumId w:val="2"/>
  </w:num>
  <w:num w:numId="15">
    <w:abstractNumId w:val="17"/>
  </w:num>
  <w:num w:numId="16">
    <w:abstractNumId w:val="15"/>
  </w:num>
  <w:num w:numId="17">
    <w:abstractNumId w:val="3"/>
  </w:num>
  <w:num w:numId="18">
    <w:abstractNumId w:val="1"/>
  </w:num>
  <w:num w:numId="19">
    <w:abstractNumId w:val="6"/>
  </w:num>
  <w:num w:numId="20">
    <w:abstractNumId w:val="11"/>
  </w:num>
  <w:num w:numId="21">
    <w:abstractNumId w:val="25"/>
  </w:num>
  <w:num w:numId="22">
    <w:abstractNumId w:val="14"/>
  </w:num>
  <w:num w:numId="23">
    <w:abstractNumId w:val="8"/>
  </w:num>
  <w:num w:numId="24">
    <w:abstractNumId w:val="24"/>
  </w:num>
  <w:num w:numId="25">
    <w:abstractNumId w:val="2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061B"/>
    <w:rsid w:val="005877B3"/>
    <w:rsid w:val="00590964"/>
    <w:rsid w:val="00591376"/>
    <w:rsid w:val="0059342C"/>
    <w:rsid w:val="005A4AFC"/>
    <w:rsid w:val="005A5E7C"/>
    <w:rsid w:val="005B5CF3"/>
    <w:rsid w:val="005B6322"/>
    <w:rsid w:val="005C2194"/>
    <w:rsid w:val="005D0821"/>
    <w:rsid w:val="005D3280"/>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6F0DEB"/>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17C"/>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NormalWeb">
    <w:name w:val="Normal (Web)"/>
    <w:basedOn w:val="Normal"/>
    <w:uiPriority w:val="99"/>
    <w:unhideWhenUsed/>
    <w:rsid w:val="006F0DEB"/>
    <w:pPr>
      <w:spacing w:before="100" w:beforeAutospacing="1" w:after="100" w:afterAutospacing="1" w:line="36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BB637-B7E7-46C9-88D0-5A3B5F259732}"/>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5.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Nina Grinman</cp:lastModifiedBy>
  <cp:revision>3</cp:revision>
  <dcterms:created xsi:type="dcterms:W3CDTF">2021-03-22T14:31:00Z</dcterms:created>
  <dcterms:modified xsi:type="dcterms:W3CDTF">2021-03-26T19:37:00Z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